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7363C587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Vydání 1/</w:t>
      </w:r>
      <w:r w:rsidR="00A77192">
        <w:rPr>
          <w:rFonts w:ascii="Arial" w:hAnsi="Arial" w:cs="Arial"/>
          <w:b/>
          <w:bCs/>
          <w:sz w:val="28"/>
          <w:szCs w:val="28"/>
        </w:rPr>
        <w:t>2</w:t>
      </w:r>
    </w:p>
    <w:p w14:paraId="44FC23AE" w14:textId="09755830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371C1D">
        <w:rPr>
          <w:rFonts w:ascii="Arial" w:hAnsi="Arial" w:cs="Arial"/>
          <w:b/>
          <w:bCs/>
          <w:sz w:val="28"/>
          <w:szCs w:val="28"/>
        </w:rPr>
        <w:t>10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371C1D">
        <w:rPr>
          <w:rFonts w:ascii="Arial" w:hAnsi="Arial" w:cs="Arial"/>
          <w:b/>
          <w:bCs/>
          <w:sz w:val="28"/>
          <w:szCs w:val="28"/>
        </w:rPr>
        <w:t>3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42A0A">
        <w:rPr>
          <w:rFonts w:ascii="Arial" w:hAnsi="Arial" w:cs="Arial"/>
          <w:b/>
          <w:bCs/>
          <w:sz w:val="28"/>
          <w:szCs w:val="28"/>
        </w:rPr>
        <w:t>3</w:t>
      </w:r>
    </w:p>
    <w:p w14:paraId="6FA88245" w14:textId="4C6B8D20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371C1D">
        <w:rPr>
          <w:rFonts w:ascii="Arial" w:hAnsi="Arial" w:cs="Arial"/>
          <w:b/>
          <w:bCs/>
          <w:sz w:val="28"/>
          <w:szCs w:val="28"/>
        </w:rPr>
        <w:t>1</w:t>
      </w:r>
      <w:r w:rsidR="001A08DE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371C1D">
        <w:rPr>
          <w:rFonts w:ascii="Arial" w:hAnsi="Arial" w:cs="Arial"/>
          <w:b/>
          <w:bCs/>
          <w:sz w:val="28"/>
          <w:szCs w:val="28"/>
        </w:rPr>
        <w:t>3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42A0A">
        <w:rPr>
          <w:rFonts w:ascii="Arial" w:hAnsi="Arial" w:cs="Arial"/>
          <w:b/>
          <w:bCs/>
          <w:sz w:val="28"/>
          <w:szCs w:val="28"/>
        </w:rPr>
        <w:t>3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825FEE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="007946DB" w:rsidRPr="00106817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48D4FDAD" w14:textId="390BF712" w:rsidR="007946DB" w:rsidRDefault="00825FEE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="007946DB" w:rsidRPr="00106817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14:paraId="2E14A606" w14:textId="09D10198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="007946DB" w:rsidRPr="00106817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="007946DB" w:rsidRPr="00106817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="007946DB" w:rsidRPr="00106817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="007946DB" w:rsidRPr="00106817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825FEE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="007946DB" w:rsidRPr="00106817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14:paraId="55A02403" w14:textId="1AE84A55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="007946DB" w:rsidRPr="00106817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="007946DB" w:rsidRPr="00106817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="007946DB" w:rsidRPr="00106817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="007946DB" w:rsidRPr="00106817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="007946DB" w:rsidRPr="00106817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="007946DB" w:rsidRPr="00106817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="007946DB" w:rsidRPr="00106817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="007946DB" w:rsidRPr="00106817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="007946DB" w:rsidRPr="00106817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="007946DB" w:rsidRPr="00106817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="007946DB" w:rsidRPr="00106817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="007946DB" w:rsidRPr="00106817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="007946DB" w:rsidRPr="00106817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="007946DB" w:rsidRPr="00106817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="007946DB" w:rsidRPr="00106817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="007946DB" w:rsidRPr="00106817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825FEE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="007946DB" w:rsidRPr="00106817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 xml:space="preserve">např. osoby žadatele apod. Číselníky </w:t>
      </w:r>
      <w:proofErr w:type="gramStart"/>
      <w:r w:rsidRPr="00CE3E6F">
        <w:rPr>
          <w:rFonts w:ascii="Arial" w:hAnsi="Arial" w:cs="Arial"/>
          <w:sz w:val="20"/>
          <w:szCs w:val="20"/>
        </w:rPr>
        <w:t>slouží</w:t>
      </w:r>
      <w:proofErr w:type="gramEnd"/>
      <w:r w:rsidRPr="00CE3E6F">
        <w:rPr>
          <w:rFonts w:ascii="Arial" w:hAnsi="Arial" w:cs="Arial"/>
          <w:sz w:val="20"/>
          <w:szCs w:val="20"/>
        </w:rPr>
        <w:t xml:space="preserve">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</w:t>
      </w:r>
      <w:proofErr w:type="spellStart"/>
      <w:r w:rsidR="00E61C5A">
        <w:t>ZoR</w:t>
      </w:r>
      <w:proofErr w:type="spellEnd"/>
      <w:r w:rsidR="00E61C5A">
        <w:t>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</w:t>
      </w:r>
      <w:proofErr w:type="spellStart"/>
      <w:r w:rsidR="004D5B46">
        <w:rPr>
          <w:rFonts w:ascii="Arial" w:hAnsi="Arial" w:cs="Arial"/>
          <w:sz w:val="20"/>
          <w:szCs w:val="20"/>
        </w:rPr>
        <w:t>ŽoZ</w:t>
      </w:r>
      <w:proofErr w:type="spellEnd"/>
      <w:r w:rsidR="004D5B46">
        <w:rPr>
          <w:rFonts w:ascii="Arial" w:hAnsi="Arial" w:cs="Arial"/>
          <w:sz w:val="20"/>
          <w:szCs w:val="20"/>
        </w:rPr>
        <w:t xml:space="preserve">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Před podáním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je nutné mít finálně vypořádané (schválené/zamítnuté) veškeré Žádosti o změnu mající vliv na data podávaná prostřednictvím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>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 xml:space="preserve">Postup vytvoření </w:t>
      </w:r>
      <w:proofErr w:type="spellStart"/>
      <w:r>
        <w:t>ZoR</w:t>
      </w:r>
      <w:bookmarkEnd w:id="10"/>
      <w:proofErr w:type="spellEnd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proofErr w:type="spellStart"/>
      <w:r w:rsidR="00D95B5C" w:rsidRPr="00E045E2">
        <w:rPr>
          <w:rFonts w:ascii="Arial" w:hAnsi="Arial" w:cs="Arial"/>
          <w:sz w:val="20"/>
          <w:szCs w:val="20"/>
        </w:rPr>
        <w:t>ZoR</w:t>
      </w:r>
      <w:proofErr w:type="spellEnd"/>
      <w:r w:rsidR="00D95B5C" w:rsidRPr="00E045E2">
        <w:rPr>
          <w:rFonts w:ascii="Arial" w:hAnsi="Arial" w:cs="Arial"/>
          <w:sz w:val="20"/>
          <w:szCs w:val="20"/>
        </w:rPr>
        <w:t xml:space="preserve">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“) dle počtu finančních plánů. V případě, že není harmonogram vygenerován, nelze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 xml:space="preserve">Postup vytvoření </w:t>
      </w:r>
      <w:proofErr w:type="spellStart"/>
      <w:r w:rsidRPr="00E773E4">
        <w:t>ZoR</w:t>
      </w:r>
      <w:proofErr w:type="spellEnd"/>
      <w:r w:rsidRPr="00E773E4">
        <w:t xml:space="preserve">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Pro tvorbu nové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lze založit až po ukončení administrace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 xml:space="preserve">V případě, že předchozí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není ve stavu „Schválena“, nelze navazující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je stav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rozkliknutí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Informování o realizaci – zde se nabízí tlačítko pro založení žádosti o platbu a můžete se přes tlačítko Zprávy o realizaci dostat na seznam založených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Datové oblasti – oblast obsahuje jednotlivé záložky připojené k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Smazat – možnost smazat záznam má příjemce s rolí Editor.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Kontrola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 a současně se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pole odpovídá dni následujícímu po dni uvedenému v poli „Sledované období do“ na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předkládána. Sledovaná období </w:t>
      </w:r>
      <w:proofErr w:type="gramStart"/>
      <w:r w:rsidRPr="00D65C65">
        <w:rPr>
          <w:rFonts w:ascii="Arial" w:hAnsi="Arial" w:cs="Arial"/>
          <w:sz w:val="20"/>
          <w:szCs w:val="20"/>
        </w:rPr>
        <w:t>končí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vždy 20 pracovních dnů před plánovaným předložením následující žádosti o platbu a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avšak editovatelné je pouze v rámci první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</w:t>
      </w:r>
      <w:proofErr w:type="spellStart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ZoR</w:t>
      </w:r>
      <w:proofErr w:type="spellEnd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78709FCD" w14:textId="14248B1E" w:rsidR="00E150B8" w:rsidRPr="00D65C65" w:rsidRDefault="00D777DE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Indikátory se vykazují na konci realizace projektu</w:t>
      </w:r>
      <w:r w:rsidR="00092BAE">
        <w:rPr>
          <w:rFonts w:ascii="Arial" w:hAnsi="Arial" w:cs="Arial"/>
          <w:sz w:val="20"/>
          <w:szCs w:val="20"/>
        </w:rPr>
        <w:t xml:space="preserve">. </w:t>
      </w:r>
      <w:r w:rsidR="00E150B8">
        <w:rPr>
          <w:rFonts w:ascii="Arial" w:hAnsi="Arial" w:cs="Arial"/>
          <w:sz w:val="20"/>
          <w:szCs w:val="20"/>
        </w:rPr>
        <w:t xml:space="preserve">Záložku </w:t>
      </w:r>
      <w:r w:rsidR="00092BAE">
        <w:rPr>
          <w:rFonts w:ascii="Arial" w:hAnsi="Arial" w:cs="Arial"/>
          <w:sz w:val="20"/>
          <w:szCs w:val="20"/>
        </w:rPr>
        <w:t xml:space="preserve">tedy </w:t>
      </w:r>
      <w:r w:rsidR="00E150B8">
        <w:rPr>
          <w:rFonts w:ascii="Arial" w:hAnsi="Arial" w:cs="Arial"/>
          <w:sz w:val="20"/>
          <w:szCs w:val="20"/>
        </w:rPr>
        <w:t xml:space="preserve">vyplňte </w:t>
      </w:r>
      <w:r w:rsidR="00092BAE">
        <w:rPr>
          <w:rFonts w:ascii="Arial" w:hAnsi="Arial" w:cs="Arial"/>
          <w:sz w:val="20"/>
          <w:szCs w:val="20"/>
        </w:rPr>
        <w:t>především</w:t>
      </w:r>
      <w:r w:rsidR="00E150B8">
        <w:rPr>
          <w:rFonts w:ascii="Arial" w:hAnsi="Arial" w:cs="Arial"/>
          <w:sz w:val="20"/>
          <w:szCs w:val="20"/>
        </w:rPr>
        <w:t xml:space="preserve"> v</w:t>
      </w:r>
      <w:r w:rsidR="00BB18DD">
        <w:rPr>
          <w:rFonts w:ascii="Arial" w:hAnsi="Arial" w:cs="Arial"/>
          <w:sz w:val="20"/>
          <w:szCs w:val="20"/>
        </w:rPr>
        <w:t xml:space="preserve"> závěrečné </w:t>
      </w:r>
      <w:proofErr w:type="spellStart"/>
      <w:r w:rsidR="00BB18DD">
        <w:rPr>
          <w:rFonts w:ascii="Arial" w:hAnsi="Arial" w:cs="Arial"/>
          <w:sz w:val="20"/>
          <w:szCs w:val="20"/>
        </w:rPr>
        <w:t>ZoR</w:t>
      </w:r>
      <w:proofErr w:type="spellEnd"/>
      <w:r w:rsidR="00BB18DD">
        <w:rPr>
          <w:rFonts w:ascii="Arial" w:hAnsi="Arial" w:cs="Arial"/>
          <w:sz w:val="20"/>
          <w:szCs w:val="20"/>
        </w:rPr>
        <w:t xml:space="preserve">. U ostatních </w:t>
      </w:r>
      <w:proofErr w:type="spellStart"/>
      <w:r w:rsidR="00BB18DD">
        <w:rPr>
          <w:rFonts w:ascii="Arial" w:hAnsi="Arial" w:cs="Arial"/>
          <w:sz w:val="20"/>
          <w:szCs w:val="20"/>
        </w:rPr>
        <w:t>ZoR</w:t>
      </w:r>
      <w:proofErr w:type="spellEnd"/>
      <w:r w:rsidR="00BB18DD">
        <w:rPr>
          <w:rFonts w:ascii="Arial" w:hAnsi="Arial" w:cs="Arial"/>
          <w:sz w:val="20"/>
          <w:szCs w:val="20"/>
        </w:rPr>
        <w:t xml:space="preserve"> není </w:t>
      </w:r>
      <w:r w:rsidR="005805CF">
        <w:rPr>
          <w:rFonts w:ascii="Arial" w:hAnsi="Arial" w:cs="Arial"/>
          <w:sz w:val="20"/>
          <w:szCs w:val="20"/>
        </w:rPr>
        <w:t>vyplnění povinné.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2E12E430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budete vyplňovat indikátor také u průběžných </w:t>
      </w:r>
      <w:proofErr w:type="spellStart"/>
      <w:r>
        <w:rPr>
          <w:rFonts w:ascii="Arial" w:hAnsi="Arial" w:cs="Arial"/>
          <w:sz w:val="20"/>
          <w:szCs w:val="20"/>
        </w:rPr>
        <w:t>ZoR</w:t>
      </w:r>
      <w:proofErr w:type="spellEnd"/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</w:t>
      </w:r>
      <w:proofErr w:type="spellStart"/>
      <w:r w:rsidR="00970594" w:rsidRPr="00D65C65">
        <w:rPr>
          <w:rFonts w:ascii="Arial" w:hAnsi="Arial" w:cs="Arial"/>
          <w:sz w:val="20"/>
          <w:szCs w:val="20"/>
        </w:rPr>
        <w:t>ZoR</w:t>
      </w:r>
      <w:proofErr w:type="spellEnd"/>
      <w:r w:rsidR="00970594" w:rsidRPr="00D65C65">
        <w:rPr>
          <w:rFonts w:ascii="Arial" w:hAnsi="Arial" w:cs="Arial"/>
          <w:sz w:val="20"/>
          <w:szCs w:val="20"/>
        </w:rPr>
        <w:t xml:space="preserve">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lastRenderedPageBreak/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="00E67613">
        <w:rPr>
          <w:rFonts w:ascii="Arial" w:hAnsi="Arial" w:cs="Arial"/>
          <w:sz w:val="20"/>
          <w:szCs w:val="20"/>
        </w:rPr>
        <w:t>ZoR</w:t>
      </w:r>
      <w:proofErr w:type="spellEnd"/>
      <w:r w:rsidR="00E67613">
        <w:rPr>
          <w:rFonts w:ascii="Arial" w:hAnsi="Arial" w:cs="Arial"/>
          <w:sz w:val="20"/>
          <w:szCs w:val="20"/>
        </w:rPr>
        <w:t xml:space="preserve">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lastRenderedPageBreak/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  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lastRenderedPageBreak/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1EBFAC19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Tato záložka informuje o postupném naplňování a dodržování publicity v rámci realizace projektu. Vyberte publicitu a v poli „Plnění publicitní činnosti“ vyberte typ publicity, který máte povinnost naplnit a dodržet. V poli „Plnění publicitní činnosti“ zvolte hodnotu ANO / PROZATÍM NE podle toho, zda byla v předkládané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publicita naplněna. Podrobný popis naplňování publicity vyplňte do pole s názvem „Komentář“.</w:t>
      </w:r>
    </w:p>
    <w:p w14:paraId="43EBC523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V případě naplnění publicity v rámci některé průběžné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se již v dalších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k publicitě nevyjadřujte a pouze do pole „Komentář“ doplňte informaci, že plnění publicity stále trvá. </w:t>
      </w:r>
    </w:p>
    <w:p w14:paraId="46F6A62F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V opačném případě uveďte do tohoto pole „nerelevantní“. </w:t>
      </w:r>
    </w:p>
    <w:p w14:paraId="7F522413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49014C">
        <w:rPr>
          <w:rFonts w:cs="Arial"/>
          <w:noProof/>
        </w:rPr>
        <w:lastRenderedPageBreak/>
        <w:drawing>
          <wp:inline distT="0" distB="0" distL="0" distR="0" wp14:anchorId="6E44F8E4" wp14:editId="16A66943">
            <wp:extent cx="5505450" cy="4658360"/>
            <wp:effectExtent l="0" t="0" r="0" b="8890"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"/>
                    <a:stretch/>
                  </pic:blipFill>
                  <pic:spPr bwMode="auto">
                    <a:xfrm>
                      <a:off x="0" y="0"/>
                      <a:ext cx="5540851" cy="468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7" w:name="_Toc104546154"/>
      <w:bookmarkStart w:id="48" w:name="_Toc107215851"/>
      <w:r w:rsidRPr="00032323">
        <w:t>Záložka Dokumenty Zprávy</w:t>
      </w:r>
      <w:bookmarkEnd w:id="47"/>
      <w:bookmarkEnd w:id="48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proofErr w:type="spellStart"/>
      <w:r w:rsidRPr="00463405">
        <w:rPr>
          <w:rFonts w:ascii="Arial" w:hAnsi="Arial" w:cs="Arial"/>
          <w:sz w:val="20"/>
          <w:szCs w:val="20"/>
        </w:rPr>
        <w:lastRenderedPageBreak/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49" w:name="_Toc104546155"/>
      <w:bookmarkStart w:id="50" w:name="_Toc107215852"/>
      <w:r w:rsidRPr="00EE7B3D">
        <w:t>Záložka</w:t>
      </w:r>
      <w:r w:rsidRPr="00032323">
        <w:t xml:space="preserve"> Čestné prohlášení</w:t>
      </w:r>
      <w:bookmarkEnd w:id="49"/>
      <w:bookmarkEnd w:id="50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1" w:name="_Toc98857271"/>
      <w:bookmarkStart w:id="52" w:name="_Toc98918692"/>
      <w:bookmarkStart w:id="53" w:name="_Toc104546156"/>
      <w:bookmarkStart w:id="54" w:name="_Toc107215853"/>
      <w:bookmarkStart w:id="55" w:name="_Toc61030016"/>
      <w:r w:rsidRPr="00D45D15">
        <w:t>Záložka</w:t>
      </w:r>
      <w:r w:rsidRPr="0049014C">
        <w:t xml:space="preserve"> Specifické datové položky</w:t>
      </w:r>
      <w:bookmarkEnd w:id="51"/>
      <w:bookmarkEnd w:id="52"/>
      <w:bookmarkEnd w:id="53"/>
      <w:bookmarkEnd w:id="54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lastRenderedPageBreak/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6" w:name="_Toc104546121"/>
      <w:bookmarkStart w:id="57" w:name="_Toc104546157"/>
      <w:bookmarkStart w:id="58" w:name="_Toc104546122"/>
      <w:bookmarkStart w:id="59" w:name="_Toc104546158"/>
      <w:bookmarkStart w:id="60" w:name="_Toc104546123"/>
      <w:bookmarkStart w:id="61" w:name="_Toc104546159"/>
      <w:bookmarkStart w:id="62" w:name="_Toc104546124"/>
      <w:bookmarkStart w:id="63" w:name="_Toc104546160"/>
      <w:bookmarkStart w:id="64" w:name="_Toc104546125"/>
      <w:bookmarkStart w:id="65" w:name="_Toc104546161"/>
      <w:bookmarkStart w:id="66" w:name="_Toc104546126"/>
      <w:bookmarkStart w:id="67" w:name="_Toc104546162"/>
      <w:bookmarkStart w:id="68" w:name="_Toc104546127"/>
      <w:bookmarkStart w:id="69" w:name="_Toc104546163"/>
      <w:bookmarkStart w:id="70" w:name="_Toc104546128"/>
      <w:bookmarkStart w:id="71" w:name="_Toc104546164"/>
      <w:bookmarkStart w:id="72" w:name="_Toc104546129"/>
      <w:bookmarkStart w:id="73" w:name="_Toc104546165"/>
      <w:bookmarkStart w:id="74" w:name="_Toc104546130"/>
      <w:bookmarkStart w:id="75" w:name="_Toc104546166"/>
      <w:bookmarkStart w:id="76" w:name="_Toc104546131"/>
      <w:bookmarkStart w:id="77" w:name="_Toc104546167"/>
      <w:bookmarkStart w:id="78" w:name="_Toc104546132"/>
      <w:bookmarkStart w:id="79" w:name="_Toc104546168"/>
      <w:bookmarkStart w:id="80" w:name="_Toc505949155"/>
      <w:bookmarkStart w:id="81" w:name="_Toc442858562"/>
      <w:bookmarkStart w:id="82" w:name="_Toc505949156"/>
      <w:bookmarkStart w:id="83" w:name="_Toc1072158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496D80">
        <w:t xml:space="preserve">Kontrola </w:t>
      </w:r>
      <w:bookmarkEnd w:id="81"/>
      <w:proofErr w:type="spellStart"/>
      <w:r>
        <w:t>ZoR</w:t>
      </w:r>
      <w:bookmarkEnd w:id="82"/>
      <w:bookmarkEnd w:id="83"/>
      <w:proofErr w:type="spellEnd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proofErr w:type="spellStart"/>
      <w:r w:rsidR="0016660D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Spuštěním tlačítka „Kontrola“ dojde ke kontrole vyplnění všech povinných polí v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Kontrola bude automaticky spuštěna i před samotnou finalizací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4" w:name="_Toc442858563"/>
      <w:bookmarkStart w:id="85" w:name="_Toc505949157"/>
      <w:bookmarkStart w:id="86" w:name="_Toc107215855"/>
      <w:r w:rsidRPr="00E72768">
        <w:t xml:space="preserve">Finalizace </w:t>
      </w:r>
      <w:bookmarkEnd w:id="84"/>
      <w:proofErr w:type="spellStart"/>
      <w:r>
        <w:t>ZoR</w:t>
      </w:r>
      <w:bookmarkEnd w:id="85"/>
      <w:bookmarkEnd w:id="86"/>
      <w:proofErr w:type="spellEnd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 editaci. Systém zobrazí kontrolní informativní hlášku, která uživatele upozorní, že po finalizaci bude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7" w:name="_Toc442858564"/>
      <w:bookmarkStart w:id="88" w:name="_Toc505949158"/>
      <w:bookmarkStart w:id="89" w:name="_Toc107215856"/>
      <w:r w:rsidRPr="00DB2F4B">
        <w:t xml:space="preserve">Storno finalizace </w:t>
      </w:r>
      <w:bookmarkEnd w:id="87"/>
      <w:proofErr w:type="spellStart"/>
      <w:r w:rsidRPr="001B2567">
        <w:t>ZoR</w:t>
      </w:r>
      <w:bookmarkEnd w:id="88"/>
      <w:bookmarkEnd w:id="89"/>
      <w:proofErr w:type="spellEnd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 xml:space="preserve">V případě, že potřebujete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ještě upravit před podepsáním a odesláním na ŘO OPTP, stiskněte tlačítko „Storno finalizace“. Stejné tlačítko je nutné stisknout k otevření editace v případě, že ŘO OPTP vrátil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0" w:name="_Toc442858565"/>
      <w:bookmarkStart w:id="91" w:name="_Toc505949159"/>
      <w:bookmarkStart w:id="92" w:name="_Toc107215857"/>
      <w:r w:rsidRPr="00496D80">
        <w:t xml:space="preserve">Podepsání a podání </w:t>
      </w:r>
      <w:bookmarkEnd w:id="90"/>
      <w:proofErr w:type="spellStart"/>
      <w:r>
        <w:t>ZoR</w:t>
      </w:r>
      <w:bookmarkEnd w:id="91"/>
      <w:bookmarkEnd w:id="92"/>
      <w:proofErr w:type="spellEnd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finalizaci je třeba, aby signatáři úlohy (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svázáno s podáním Žádosti o platbu, je nejprve nutné finalizovat a podepsat Žádost o platbu, teprve poté je možné podepsat a podat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>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3" w:name="_Toc107215858"/>
      <w:r w:rsidRPr="00D73E51">
        <w:t>Kontrola Zpráv</w:t>
      </w:r>
      <w:bookmarkEnd w:id="93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ZoR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a ŽoP nebo 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ZoU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 xml:space="preserve">finalizaci a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1"/>
      <w:headerReference w:type="first" r:id="rId32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0D1F7" w14:textId="77777777" w:rsidR="002D05B9" w:rsidRDefault="002D05B9" w:rsidP="00F202EB">
      <w:pPr>
        <w:spacing w:after="0" w:line="240" w:lineRule="auto"/>
      </w:pPr>
      <w:r>
        <w:separator/>
      </w:r>
    </w:p>
  </w:endnote>
  <w:endnote w:type="continuationSeparator" w:id="0">
    <w:p w14:paraId="6ECA9431" w14:textId="77777777" w:rsidR="002D05B9" w:rsidRDefault="002D05B9" w:rsidP="00F202EB">
      <w:pPr>
        <w:spacing w:after="0" w:line="240" w:lineRule="auto"/>
      </w:pPr>
      <w:r>
        <w:continuationSeparator/>
      </w:r>
    </w:p>
  </w:endnote>
  <w:endnote w:type="continuationNotice" w:id="1">
    <w:p w14:paraId="6C498156" w14:textId="77777777" w:rsidR="002D05B9" w:rsidRDefault="002D05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76BA" w14:textId="77777777" w:rsidR="002D05B9" w:rsidRDefault="002D05B9" w:rsidP="00F202EB">
      <w:pPr>
        <w:spacing w:after="0" w:line="240" w:lineRule="auto"/>
      </w:pPr>
      <w:r>
        <w:separator/>
      </w:r>
    </w:p>
  </w:footnote>
  <w:footnote w:type="continuationSeparator" w:id="0">
    <w:p w14:paraId="2978DBD4" w14:textId="77777777" w:rsidR="002D05B9" w:rsidRDefault="002D05B9" w:rsidP="00F202EB">
      <w:pPr>
        <w:spacing w:after="0" w:line="240" w:lineRule="auto"/>
      </w:pPr>
      <w:r>
        <w:continuationSeparator/>
      </w:r>
    </w:p>
  </w:footnote>
  <w:footnote w:type="continuationNotice" w:id="1">
    <w:p w14:paraId="47252AD8" w14:textId="77777777" w:rsidR="002D05B9" w:rsidRDefault="002D05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3.6pt" o:bullet="t">
        <v:imagedata r:id="rId1" o:title="Odrážka Fama+"/>
      </v:shape>
    </w:pict>
  </w:numPicBullet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20"/>
  </w:num>
  <w:num w:numId="5">
    <w:abstractNumId w:val="22"/>
  </w:num>
  <w:num w:numId="6">
    <w:abstractNumId w:val="23"/>
  </w:num>
  <w:num w:numId="7">
    <w:abstractNumId w:val="6"/>
  </w:num>
  <w:num w:numId="8">
    <w:abstractNumId w:val="25"/>
  </w:num>
  <w:num w:numId="9">
    <w:abstractNumId w:val="17"/>
  </w:num>
  <w:num w:numId="10">
    <w:abstractNumId w:val="19"/>
  </w:num>
  <w:num w:numId="11">
    <w:abstractNumId w:val="27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0"/>
  </w:num>
  <w:num w:numId="19">
    <w:abstractNumId w:val="8"/>
  </w:num>
  <w:num w:numId="20">
    <w:abstractNumId w:val="26"/>
  </w:num>
  <w:num w:numId="21">
    <w:abstractNumId w:val="11"/>
  </w:num>
  <w:num w:numId="22">
    <w:abstractNumId w:val="1"/>
  </w:num>
  <w:num w:numId="23">
    <w:abstractNumId w:val="13"/>
  </w:num>
  <w:num w:numId="24">
    <w:abstractNumId w:val="14"/>
  </w:num>
  <w:num w:numId="25">
    <w:abstractNumId w:val="28"/>
  </w:num>
  <w:num w:numId="26">
    <w:abstractNumId w:val="10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347E2"/>
    <w:rsid w:val="00034E43"/>
    <w:rsid w:val="00035099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1A44"/>
    <w:rsid w:val="001131C5"/>
    <w:rsid w:val="001160EE"/>
    <w:rsid w:val="0012001E"/>
    <w:rsid w:val="00120157"/>
    <w:rsid w:val="00120193"/>
    <w:rsid w:val="00120845"/>
    <w:rsid w:val="00120ED7"/>
    <w:rsid w:val="00125A36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E09AA"/>
    <w:rsid w:val="001E163F"/>
    <w:rsid w:val="001E5F11"/>
    <w:rsid w:val="001E73DB"/>
    <w:rsid w:val="001F0F28"/>
    <w:rsid w:val="001F5C8A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7A64"/>
    <w:rsid w:val="003317D7"/>
    <w:rsid w:val="0033397D"/>
    <w:rsid w:val="003339CF"/>
    <w:rsid w:val="00333F03"/>
    <w:rsid w:val="00334804"/>
    <w:rsid w:val="00334D49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6514"/>
    <w:rsid w:val="00360999"/>
    <w:rsid w:val="00361C31"/>
    <w:rsid w:val="00364B7E"/>
    <w:rsid w:val="00364E79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40F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3D12"/>
    <w:rsid w:val="005125FB"/>
    <w:rsid w:val="00512C33"/>
    <w:rsid w:val="00513527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2C49"/>
    <w:rsid w:val="00535199"/>
    <w:rsid w:val="00535FB1"/>
    <w:rsid w:val="00536206"/>
    <w:rsid w:val="0053711E"/>
    <w:rsid w:val="005406E9"/>
    <w:rsid w:val="005420DB"/>
    <w:rsid w:val="00542B12"/>
    <w:rsid w:val="00542ED4"/>
    <w:rsid w:val="00543C2B"/>
    <w:rsid w:val="005446E8"/>
    <w:rsid w:val="00544B1A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72654"/>
    <w:rsid w:val="00573E8F"/>
    <w:rsid w:val="00575736"/>
    <w:rsid w:val="005762DD"/>
    <w:rsid w:val="005777B8"/>
    <w:rsid w:val="00577F88"/>
    <w:rsid w:val="005805CF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703"/>
    <w:rsid w:val="00620221"/>
    <w:rsid w:val="00620828"/>
    <w:rsid w:val="00622403"/>
    <w:rsid w:val="00624C6E"/>
    <w:rsid w:val="00625841"/>
    <w:rsid w:val="00626B29"/>
    <w:rsid w:val="00631C24"/>
    <w:rsid w:val="006352E6"/>
    <w:rsid w:val="00636977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28ED"/>
    <w:rsid w:val="00687706"/>
    <w:rsid w:val="006900E3"/>
    <w:rsid w:val="00690D20"/>
    <w:rsid w:val="00690EE4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5393"/>
    <w:rsid w:val="00885732"/>
    <w:rsid w:val="0088675B"/>
    <w:rsid w:val="008869F2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F0ADC"/>
    <w:rsid w:val="009F3263"/>
    <w:rsid w:val="009F7DDC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70A69"/>
    <w:rsid w:val="00A71480"/>
    <w:rsid w:val="00A71517"/>
    <w:rsid w:val="00A71684"/>
    <w:rsid w:val="00A719F7"/>
    <w:rsid w:val="00A71AB3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581"/>
    <w:rsid w:val="00B23E24"/>
    <w:rsid w:val="00B242C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7A86"/>
    <w:rsid w:val="00B914D3"/>
    <w:rsid w:val="00B92A22"/>
    <w:rsid w:val="00B9306A"/>
    <w:rsid w:val="00B9335C"/>
    <w:rsid w:val="00B9408C"/>
    <w:rsid w:val="00B97EB3"/>
    <w:rsid w:val="00BA1FCC"/>
    <w:rsid w:val="00BA2830"/>
    <w:rsid w:val="00BA651E"/>
    <w:rsid w:val="00BA6D33"/>
    <w:rsid w:val="00BA70E6"/>
    <w:rsid w:val="00BB16FE"/>
    <w:rsid w:val="00BB18DD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A6E"/>
    <w:rsid w:val="00C41C8F"/>
    <w:rsid w:val="00C46AD7"/>
    <w:rsid w:val="00C47046"/>
    <w:rsid w:val="00C5090B"/>
    <w:rsid w:val="00C5111D"/>
    <w:rsid w:val="00C52701"/>
    <w:rsid w:val="00C60061"/>
    <w:rsid w:val="00C6139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3885"/>
    <w:rsid w:val="00FF5BDD"/>
    <w:rsid w:val="00FF7BB7"/>
    <w:rsid w:val="10CD4114"/>
    <w:rsid w:val="17863F14"/>
    <w:rsid w:val="2C278501"/>
    <w:rsid w:val="395912A1"/>
    <w:rsid w:val="3C4BC58E"/>
    <w:rsid w:val="41B72F1E"/>
    <w:rsid w:val="43731F06"/>
    <w:rsid w:val="4D72D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3C542834"/>
  <w15:docId w15:val="{944230CE-29D7-4F6B-9B37-F29EB5AA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basedOn w:val="Standardnpsmoodstavce"/>
    <w:qFormat/>
    <w:rsid w:val="00F202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8DD8E-887A-4884-AE5D-A233FAFD914A}">
  <ds:schemaRefs>
    <ds:schemaRef ds:uri="http://purl.org/dc/dcmitype/"/>
    <ds:schemaRef ds:uri="d7c3b205-3d44-413b-9182-14c00dd29cd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485ab4be-1c84-4ffe-a376-8eb6bbbe07b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E1D369-FADC-499C-9BCE-5FA90713F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2517</Words>
  <Characters>14851</Characters>
  <Application>Microsoft Office Word</Application>
  <DocSecurity>0</DocSecurity>
  <Lines>123</Lines>
  <Paragraphs>34</Paragraphs>
  <ScaleCrop>false</ScaleCrop>
  <Company/>
  <LinksUpToDate>false</LinksUpToDate>
  <CharactersWithSpaces>17334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46</cp:revision>
  <dcterms:created xsi:type="dcterms:W3CDTF">2022-06-27T13:24:00Z</dcterms:created>
  <dcterms:modified xsi:type="dcterms:W3CDTF">2023-03-08T13:39:00Z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